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2914650" cy="1019175"/>
            <wp:effectExtent l="0" t="0" r="0" b="9525"/>
            <wp:docPr id="1" name="图片 1" descr="C:\Users\Administrator\AppData\Roaming\Tencent\Users\1269392413\QQ\WinTemp\RichOle\W2PY8@{HJZH~$2Z2JUCE)L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Tencent\Users\1269392413\QQ\WinTemp\RichOle\W2PY8@{HJZH~$2Z2JUCE)LI.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2914650" cy="1019175"/>
                    </a:xfrm>
                    <a:prstGeom prst="rect">
                      <a:avLst/>
                    </a:prstGeom>
                    <a:noFill/>
                    <a:ln>
                      <a:noFill/>
                    </a:ln>
                  </pic:spPr>
                </pic:pic>
              </a:graphicData>
            </a:graphic>
          </wp:inline>
        </w:drawing>
      </w:r>
    </w:p>
    <w:p>
      <w:pPr>
        <w:widowControl/>
        <w:jc w:val="center"/>
        <w:rPr>
          <w:rFonts w:ascii="宋体" w:hAnsi="宋体" w:eastAsia="宋体" w:cs="宋体"/>
          <w:kern w:val="0"/>
          <w:sz w:val="24"/>
          <w:szCs w:val="24"/>
        </w:rPr>
      </w:pPr>
    </w:p>
    <w:p>
      <w:pPr>
        <w:widowControl/>
        <w:jc w:val="center"/>
        <w:rPr>
          <w:rFonts w:hint="eastAsia" w:ascii="宋体" w:hAnsi="宋体" w:eastAsia="宋体" w:cs="宋体"/>
          <w:kern w:val="0"/>
          <w:sz w:val="24"/>
          <w:szCs w:val="24"/>
        </w:rPr>
      </w:pPr>
    </w:p>
    <w:p>
      <w:pPr>
        <w:jc w:val="center"/>
        <w:rPr>
          <w:rFonts w:hint="eastAsia" w:ascii="仿宋_GB2312" w:hAnsi="Arial" w:eastAsia="仿宋_GB2312" w:cs="Arial"/>
          <w:b/>
          <w:color w:val="000000"/>
          <w:sz w:val="36"/>
          <w:szCs w:val="36"/>
          <w:shd w:val="clear" w:color="auto" w:fill="FFFFFF"/>
        </w:rPr>
      </w:pPr>
      <w:r>
        <w:rPr>
          <w:rFonts w:hint="eastAsia" w:ascii="仿宋_GB2312" w:hAnsi="Arial" w:eastAsia="仿宋_GB2312" w:cs="Arial"/>
          <w:b/>
          <w:color w:val="000000"/>
          <w:sz w:val="36"/>
          <w:szCs w:val="36"/>
          <w:shd w:val="clear" w:color="auto" w:fill="FFFFFF"/>
        </w:rPr>
        <w:t>学校更名证明</w:t>
      </w:r>
    </w:p>
    <w:p>
      <w:pPr>
        <w:ind w:firstLine="560" w:firstLineChars="200"/>
        <w:rPr>
          <w:rFonts w:hint="eastAsia" w:ascii="Arial" w:hAnsi="Arial" w:eastAsia="仿宋_GB2312" w:cs="Arial"/>
          <w:color w:val="000000"/>
          <w:sz w:val="28"/>
          <w:szCs w:val="28"/>
          <w:shd w:val="clear" w:color="auto" w:fill="FFFFFF"/>
        </w:rPr>
      </w:pPr>
      <w:r>
        <w:rPr>
          <w:rFonts w:hint="eastAsia" w:ascii="仿宋_GB2312" w:hAnsi="Arial" w:eastAsia="仿宋_GB2312" w:cs="Arial"/>
          <w:color w:val="000000"/>
          <w:sz w:val="28"/>
          <w:szCs w:val="28"/>
          <w:shd w:val="clear" w:color="auto" w:fill="FFFFFF"/>
        </w:rPr>
        <w:t>我校是2003年5月经教育部批准的普通全日制高校，由武汉美联地产有限公司与华中科技大学共同举办，当时的校名为“华中科技大学文华学院”。2014年5月，教育部批准学校转设为独立设置的民办普通本科学校，更名为“文华学院”。</w:t>
      </w:r>
      <w:r>
        <w:rPr>
          <w:rFonts w:hint="eastAsia" w:ascii="Arial" w:hAnsi="Arial" w:eastAsia="仿宋_GB2312" w:cs="Arial"/>
          <w:color w:val="000000"/>
          <w:sz w:val="28"/>
          <w:szCs w:val="28"/>
          <w:shd w:val="clear" w:color="auto" w:fill="FFFFFF"/>
        </w:rPr>
        <w:t>     </w:t>
      </w:r>
    </w:p>
    <w:p>
      <w:pPr>
        <w:ind w:firstLine="560" w:firstLineChars="200"/>
        <w:rPr>
          <w:rFonts w:ascii="Arial" w:hAnsi="Arial" w:eastAsia="仿宋_GB2312" w:cs="Arial"/>
          <w:color w:val="000000"/>
          <w:sz w:val="28"/>
          <w:szCs w:val="28"/>
          <w:shd w:val="clear" w:color="auto" w:fill="FFFFFF"/>
        </w:rPr>
      </w:pPr>
      <w:r>
        <w:rPr>
          <w:rFonts w:hint="eastAsia" w:ascii="Arial" w:hAnsi="Arial" w:eastAsia="仿宋_GB2312" w:cs="Arial"/>
          <w:color w:val="000000"/>
          <w:sz w:val="28"/>
          <w:szCs w:val="28"/>
          <w:shd w:val="clear" w:color="auto" w:fill="FFFFFF"/>
        </w:rPr>
        <w:t>特此证明！</w:t>
      </w:r>
    </w:p>
    <w:p>
      <w:pPr>
        <w:ind w:firstLine="560" w:firstLineChars="200"/>
        <w:rPr>
          <w:rFonts w:hint="eastAsia" w:ascii="Arial" w:hAnsi="Arial" w:eastAsia="仿宋_GB2312" w:cs="Arial"/>
          <w:color w:val="000000"/>
          <w:sz w:val="28"/>
          <w:szCs w:val="28"/>
          <w:shd w:val="clear" w:color="auto" w:fill="FFFFFF"/>
        </w:rPr>
      </w:pPr>
    </w:p>
    <w:p>
      <w:pPr>
        <w:ind w:firstLine="560" w:firstLineChars="200"/>
        <w:jc w:val="center"/>
        <w:rPr>
          <w:rFonts w:eastAsia="仿宋_GB2312"/>
          <w:color w:val="000000"/>
          <w:sz w:val="28"/>
          <w:szCs w:val="28"/>
          <w:shd w:val="clear" w:color="auto" w:fill="FFFFFF"/>
        </w:rPr>
      </w:pPr>
      <w:r>
        <w:rPr>
          <w:rFonts w:eastAsia="仿宋_GB2312"/>
          <w:color w:val="000000"/>
          <w:sz w:val="28"/>
          <w:szCs w:val="28"/>
          <w:shd w:val="clear" w:color="auto" w:fill="FFFFFF"/>
        </w:rPr>
        <w:t>Institution Name Change Certificate</w:t>
      </w:r>
    </w:p>
    <w:p>
      <w:pPr>
        <w:ind w:firstLine="560" w:firstLineChars="200"/>
        <w:jc w:val="center"/>
        <w:rPr>
          <w:rFonts w:eastAsia="仿宋_GB2312"/>
          <w:color w:val="000000"/>
          <w:sz w:val="28"/>
          <w:szCs w:val="28"/>
          <w:shd w:val="clear" w:color="auto" w:fill="FFFFFF"/>
        </w:rPr>
      </w:pPr>
    </w:p>
    <w:p>
      <w:pPr>
        <w:rPr>
          <w:rFonts w:hint="eastAsia" w:eastAsia="仿宋_GB2312"/>
          <w:color w:val="000000"/>
          <w:sz w:val="28"/>
          <w:szCs w:val="28"/>
          <w:shd w:val="clear" w:color="auto" w:fill="FFFFFF"/>
        </w:rPr>
      </w:pPr>
      <w:r>
        <w:rPr>
          <w:rFonts w:eastAsia="仿宋_GB2312"/>
          <w:color w:val="000000"/>
          <w:sz w:val="28"/>
          <w:szCs w:val="28"/>
          <w:shd w:val="clear" w:color="auto" w:fill="FFFFFF"/>
        </w:rPr>
        <w:t>Wenhua College is a general full-time higher education institution co-founded by Union Real Estate Co., Ltd and Huazhong University of Science and Technology, and approved by the Ministry of Education of China in May 2003. Upon foundation, it was named “Huazhong University of Science and Technology Wenhua College”. In May 2014, it was approved by the Ministry of Education of China to become a private-owned general institution and was therefore renamed “Wenhua College”.</w:t>
      </w:r>
    </w:p>
    <w:p>
      <w:pPr>
        <w:jc w:val="left"/>
        <w:rPr>
          <w:rFonts w:eastAsia="仿宋_GB2312"/>
          <w:color w:val="000000"/>
          <w:sz w:val="28"/>
          <w:szCs w:val="28"/>
          <w:shd w:val="clear" w:color="auto" w:fill="FFFFFF"/>
        </w:rPr>
      </w:pPr>
      <w:r>
        <w:rPr>
          <w:rFonts w:eastAsia="仿宋_GB2312"/>
          <w:color w:val="000000"/>
          <w:sz w:val="28"/>
          <w:szCs w:val="28"/>
          <w:shd w:val="clear" w:color="auto" w:fill="FFFFFF"/>
        </w:rPr>
        <w:t>Hereby certified.</w:t>
      </w:r>
    </w:p>
    <w:p>
      <w:pPr>
        <w:ind w:firstLine="560" w:firstLineChars="200"/>
        <w:rPr>
          <w:rFonts w:ascii="Arial" w:hAnsi="Arial" w:eastAsia="仿宋_GB2312" w:cs="Arial"/>
          <w:color w:val="000000"/>
          <w:sz w:val="28"/>
          <w:szCs w:val="28"/>
          <w:shd w:val="clear" w:color="auto" w:fill="FFFFFF"/>
        </w:rPr>
      </w:pPr>
      <w:r>
        <w:rPr>
          <w:rFonts w:eastAsia="仿宋_GB2312"/>
          <w:color w:val="000000"/>
          <w:sz w:val="28"/>
          <w:szCs w:val="28"/>
          <w:shd w:val="clear" w:color="auto" w:fill="FFFFFF"/>
        </w:rPr>
        <w:t xml:space="preserve">                                                           </w:t>
      </w:r>
      <w:r>
        <w:rPr>
          <w:rFonts w:hint="eastAsia" w:ascii="Arial" w:hAnsi="Arial" w:eastAsia="仿宋_GB2312" w:cs="Arial"/>
          <w:color w:val="000000"/>
          <w:sz w:val="28"/>
          <w:szCs w:val="28"/>
          <w:shd w:val="clear" w:color="auto" w:fill="FFFFFF"/>
        </w:rPr>
        <w:t>文华学院</w:t>
      </w:r>
    </w:p>
    <w:p>
      <w:pPr>
        <w:ind w:firstLine="560" w:firstLineChars="200"/>
        <w:jc w:val="right"/>
        <w:rPr>
          <w:rFonts w:eastAsia="仿宋_GB2312"/>
          <w:color w:val="000000"/>
          <w:sz w:val="28"/>
          <w:szCs w:val="28"/>
          <w:shd w:val="clear" w:color="auto" w:fill="FFFFFF"/>
        </w:rPr>
      </w:pPr>
      <w:r>
        <w:rPr>
          <w:rFonts w:eastAsia="仿宋_GB2312"/>
          <w:color w:val="000000"/>
          <w:sz w:val="28"/>
          <w:szCs w:val="28"/>
          <w:shd w:val="clear" w:color="auto" w:fill="FFFFFF"/>
        </w:rPr>
        <w:t>Wenhua College</w:t>
      </w:r>
    </w:p>
    <w:p>
      <w:pPr>
        <w:ind w:firstLine="560" w:firstLineChars="200"/>
        <w:jc w:val="right"/>
        <w:rPr>
          <w:rFonts w:hint="eastAsia" w:eastAsia="仿宋_GB2312"/>
          <w:color w:val="000000"/>
          <w:sz w:val="28"/>
          <w:szCs w:val="28"/>
          <w:shd w:val="clear" w:color="auto" w:fill="FFFFFF"/>
        </w:rPr>
      </w:pPr>
      <w:bookmarkStart w:id="0" w:name="_GoBack"/>
      <w:bookmarkEnd w:id="0"/>
      <w:r>
        <w:rPr>
          <w:rFonts w:hint="eastAsia" w:eastAsia="仿宋_GB2312"/>
          <w:color w:val="000000"/>
          <w:sz w:val="28"/>
          <w:szCs w:val="28"/>
          <w:shd w:val="clear" w:color="auto" w:fill="FFFFFF"/>
        </w:rPr>
        <w:t>2018年9月27日</w:t>
      </w:r>
    </w:p>
    <w:p>
      <w:pPr>
        <w:ind w:firstLine="560" w:firstLineChars="200"/>
        <w:jc w:val="right"/>
        <w:rPr>
          <w:rFonts w:hint="eastAsia" w:eastAsia="仿宋_GB2312"/>
          <w:color w:val="000000"/>
          <w:sz w:val="28"/>
          <w:szCs w:val="28"/>
          <w:shd w:val="clear" w:color="auto" w:fill="FFFFFF"/>
        </w:rPr>
      </w:pPr>
      <w:r>
        <w:rPr>
          <w:rFonts w:eastAsia="仿宋_GB2312"/>
          <w:color w:val="000000"/>
          <w:sz w:val="28"/>
          <w:szCs w:val="28"/>
          <w:shd w:val="clear" w:color="auto" w:fill="FFFFFF"/>
        </w:rPr>
        <w:t>September 27, 2018</w:t>
      </w:r>
    </w:p>
    <w:p>
      <w:pPr>
        <w:widowControl/>
        <w:jc w:val="right"/>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(落款日期根据实际时间修改）</w:t>
      </w:r>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2F5"/>
    <w:rsid w:val="0012192A"/>
    <w:rsid w:val="001522F5"/>
    <w:rsid w:val="001D6811"/>
    <w:rsid w:val="002601F4"/>
    <w:rsid w:val="003128AF"/>
    <w:rsid w:val="00342B0E"/>
    <w:rsid w:val="00517794"/>
    <w:rsid w:val="00544F3B"/>
    <w:rsid w:val="00615FFC"/>
    <w:rsid w:val="006279C7"/>
    <w:rsid w:val="007054A1"/>
    <w:rsid w:val="007A1671"/>
    <w:rsid w:val="00811DED"/>
    <w:rsid w:val="00954C27"/>
    <w:rsid w:val="00C0644A"/>
    <w:rsid w:val="00C361DD"/>
    <w:rsid w:val="00C9460D"/>
    <w:rsid w:val="00DD4D2F"/>
    <w:rsid w:val="00E12740"/>
    <w:rsid w:val="00E4688F"/>
    <w:rsid w:val="00F35266"/>
    <w:rsid w:val="00FD645E"/>
    <w:rsid w:val="76FE5AA8"/>
    <w:rsid w:val="791733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Date"/>
    <w:basedOn w:val="1"/>
    <w:next w:val="1"/>
    <w:link w:val="13"/>
    <w:semiHidden/>
    <w:unhideWhenUsed/>
    <w:uiPriority w:val="99"/>
    <w:pPr>
      <w:ind w:left="100" w:leftChars="2500"/>
    </w:pPr>
  </w:style>
  <w:style w:type="paragraph" w:styleId="3">
    <w:name w:val="Balloon Text"/>
    <w:basedOn w:val="1"/>
    <w:link w:val="10"/>
    <w:semiHidden/>
    <w:unhideWhenUsed/>
    <w:uiPriority w:val="99"/>
    <w:rPr>
      <w:sz w:val="18"/>
      <w:szCs w:val="18"/>
    </w:rPr>
  </w:style>
  <w:style w:type="paragraph" w:styleId="4">
    <w:name w:val="footer"/>
    <w:basedOn w:val="1"/>
    <w:link w:val="12"/>
    <w:unhideWhenUsed/>
    <w:uiPriority w:val="99"/>
    <w:pPr>
      <w:tabs>
        <w:tab w:val="center" w:pos="4153"/>
        <w:tab w:val="right" w:pos="8306"/>
      </w:tabs>
      <w:snapToGrid w:val="0"/>
      <w:jc w:val="left"/>
    </w:pPr>
    <w:rPr>
      <w:sz w:val="18"/>
      <w:szCs w:val="18"/>
    </w:rPr>
  </w:style>
  <w:style w:type="paragraph" w:styleId="5">
    <w:name w:val="header"/>
    <w:basedOn w:val="1"/>
    <w:link w:val="11"/>
    <w:unhideWhenUsed/>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9">
    <w:name w:val="List Paragraph"/>
    <w:basedOn w:val="1"/>
    <w:qFormat/>
    <w:uiPriority w:val="34"/>
    <w:pPr>
      <w:ind w:firstLine="420" w:firstLineChars="200"/>
    </w:pPr>
  </w:style>
  <w:style w:type="character" w:customStyle="1" w:styleId="10">
    <w:name w:val="批注框文本 Char"/>
    <w:basedOn w:val="6"/>
    <w:link w:val="3"/>
    <w:semiHidden/>
    <w:uiPriority w:val="99"/>
    <w:rPr>
      <w:sz w:val="18"/>
      <w:szCs w:val="18"/>
    </w:rPr>
  </w:style>
  <w:style w:type="character" w:customStyle="1" w:styleId="11">
    <w:name w:val="页眉 Char"/>
    <w:basedOn w:val="6"/>
    <w:link w:val="5"/>
    <w:uiPriority w:val="99"/>
    <w:rPr>
      <w:sz w:val="18"/>
      <w:szCs w:val="18"/>
    </w:rPr>
  </w:style>
  <w:style w:type="character" w:customStyle="1" w:styleId="12">
    <w:name w:val="页脚 Char"/>
    <w:basedOn w:val="6"/>
    <w:link w:val="4"/>
    <w:uiPriority w:val="99"/>
    <w:rPr>
      <w:sz w:val="18"/>
      <w:szCs w:val="18"/>
    </w:rPr>
  </w:style>
  <w:style w:type="character" w:customStyle="1" w:styleId="13">
    <w:name w:val="日期 Char"/>
    <w:basedOn w:val="6"/>
    <w:link w:val="2"/>
    <w:semiHidden/>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115</Words>
  <Characters>657</Characters>
  <Lines>5</Lines>
  <Paragraphs>1</Paragraphs>
  <TotalTime>14</TotalTime>
  <ScaleCrop>false</ScaleCrop>
  <LinksUpToDate>false</LinksUpToDate>
  <CharactersWithSpaces>771</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2018-09-27T08:08:00Z</dcterms:created>
  <dc:creator>xb21cn</dc:creator>
  <cp:lastModifiedBy>TheHangedMan</cp:lastModifiedBy>
  <cp:lastPrinted>2018-09-27T08:01:00Z</cp:lastPrinted>
  <dcterms:modified xsi:type="dcterms:W3CDTF">2018-09-27T08:31:23Z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